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sz w:val="30"/>
          <w:szCs w:val="30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江苏建筑职业技术学院</w:t>
      </w:r>
      <w:r>
        <w:rPr>
          <w:rFonts w:hint="eastAsia" w:ascii="方正小标宋简体" w:eastAsia="方正小标宋简体"/>
          <w:sz w:val="36"/>
          <w:szCs w:val="36"/>
        </w:rPr>
        <w:t>学生资助工作档案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整理办法</w:t>
      </w:r>
    </w:p>
    <w:p>
      <w:pPr>
        <w:pStyle w:val="4"/>
      </w:pPr>
    </w:p>
    <w:p>
      <w:pPr>
        <w:pStyle w:val="2"/>
        <w:numPr>
          <w:ilvl w:val="0"/>
          <w:numId w:val="0"/>
        </w:numPr>
        <w:snapToGrid w:val="0"/>
        <w:spacing w:line="288" w:lineRule="auto"/>
        <w:jc w:val="both"/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  <w:t>一、归档材料明细</w:t>
      </w:r>
    </w:p>
    <w:p>
      <w:pPr>
        <w:pStyle w:val="2"/>
        <w:numPr>
          <w:ilvl w:val="0"/>
          <w:numId w:val="0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所有归档材料均采取标准化处理</w:t>
      </w:r>
    </w:p>
    <w:p>
      <w:pPr>
        <w:pStyle w:val="2"/>
        <w:numPr>
          <w:ilvl w:val="0"/>
          <w:numId w:val="0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附表一：校级归档材料明细表</w:t>
      </w:r>
    </w:p>
    <w:tbl>
      <w:tblPr>
        <w:tblStyle w:val="7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35"/>
        <w:gridCol w:w="4180"/>
        <w:gridCol w:w="129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编号</w:t>
            </w:r>
          </w:p>
        </w:tc>
        <w:tc>
          <w:tcPr>
            <w:tcW w:w="1635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项目</w:t>
            </w:r>
          </w:p>
        </w:tc>
        <w:tc>
          <w:tcPr>
            <w:tcW w:w="4180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明细</w:t>
            </w:r>
          </w:p>
        </w:tc>
        <w:tc>
          <w:tcPr>
            <w:tcW w:w="1295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保存年限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家庭经济困难学</w:t>
            </w:r>
            <w:r>
              <w:rPr>
                <w:rFonts w:hint="eastAsia" w:hAnsi="宋体" w:cs="Arial"/>
                <w:kern w:val="0"/>
                <w:sz w:val="24"/>
              </w:rPr>
              <w:t>生库（副本）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家庭经济困难学生汇总表及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家庭经济困难学生建档材料</w:t>
            </w:r>
            <w:r>
              <w:rPr>
                <w:rFonts w:hint="eastAsia" w:hAnsi="宋体" w:cs="Arial"/>
                <w:kern w:val="0"/>
                <w:sz w:val="24"/>
              </w:rPr>
              <w:t>复印件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生源地贷款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贷款回执、毕业生还款承诺书、财务对账单、生源地贷款确认表、生源地贷款发放表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国家奖学金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国家奖学金初审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hAnsi="宋体" w:cs="Arial"/>
                <w:kern w:val="0"/>
                <w:sz w:val="24"/>
              </w:rPr>
              <w:t>、汇总表、评审报告、公示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文件及照片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国家励志奖学金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国家励志奖学金初审表、奖助学金班级确认表、汇总表、评审报告、公示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国家助学金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国家助学金备案表表、奖助学金班级确认表、汇总表、评审报告、公示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hAnsi="宋体" w:cs="Arial"/>
                <w:kern w:val="0"/>
                <w:sz w:val="24"/>
              </w:rPr>
              <w:t>类奖学金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（副本）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企业奖学金初审表、汇总表、评审报告、</w:t>
            </w:r>
            <w:r>
              <w:rPr>
                <w:rFonts w:hint="eastAsia" w:hAnsi="宋体" w:cs="Arial"/>
                <w:kern w:val="0"/>
                <w:sz w:val="24"/>
              </w:rPr>
              <w:t>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勤工助学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岗位申请表</w:t>
            </w:r>
            <w:r>
              <w:rPr>
                <w:rFonts w:hint="eastAsia" w:hAnsi="宋体" w:cs="Arial"/>
                <w:kern w:val="0"/>
                <w:sz w:val="24"/>
              </w:rPr>
              <w:t>、工资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发放</w:t>
            </w:r>
            <w:r>
              <w:rPr>
                <w:rFonts w:hint="eastAsia" w:hAnsi="宋体" w:cs="Arial"/>
                <w:kern w:val="0"/>
                <w:sz w:val="24"/>
              </w:rPr>
              <w:t>表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短期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临时困难补助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带有批复的申请表及申请材料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资助育人成果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能反映资助育人教育的各种材料，包含但不限于文字、图片、音像材料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绿色通道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绿色通道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文件、</w:t>
            </w:r>
            <w:r>
              <w:rPr>
                <w:rFonts w:hint="eastAsia" w:hAnsi="宋体" w:cs="Arial"/>
                <w:kern w:val="0"/>
                <w:sz w:val="24"/>
              </w:rPr>
              <w:t>登记审批表、汇总表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总结及文件</w:t>
            </w:r>
          </w:p>
        </w:tc>
        <w:tc>
          <w:tcPr>
            <w:tcW w:w="4180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宋体"/>
                <w:sz w:val="24"/>
              </w:rPr>
              <w:t>年度工作计划与总结、大事记、管理制度、重要发文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永久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</w:p>
        </w:tc>
      </w:tr>
    </w:tbl>
    <w:p>
      <w:pPr>
        <w:pStyle w:val="2"/>
        <w:snapToGrid w:val="0"/>
        <w:spacing w:line="288" w:lineRule="auto"/>
        <w:rPr>
          <w:rFonts w:hint="eastAsia" w:ascii="微软雅黑" w:hAnsi="微软雅黑" w:eastAsia="微软雅黑" w:cs="Arial"/>
          <w:kern w:val="0"/>
        </w:rPr>
      </w:pPr>
    </w:p>
    <w:p>
      <w:pPr>
        <w:pStyle w:val="2"/>
        <w:snapToGrid w:val="0"/>
        <w:spacing w:line="288" w:lineRule="auto"/>
        <w:rPr>
          <w:rFonts w:hint="eastAsia" w:ascii="微软雅黑" w:hAnsi="微软雅黑" w:eastAsia="微软雅黑" w:cs="Arial"/>
          <w:kern w:val="0"/>
        </w:rPr>
      </w:pPr>
    </w:p>
    <w:p>
      <w:pPr>
        <w:pStyle w:val="2"/>
        <w:snapToGrid w:val="0"/>
        <w:spacing w:line="288" w:lineRule="auto"/>
        <w:rPr>
          <w:rFonts w:hint="eastAsia" w:ascii="微软雅黑" w:hAnsi="微软雅黑" w:eastAsia="微软雅黑" w:cs="Arial"/>
          <w:kern w:val="0"/>
        </w:rPr>
      </w:pPr>
    </w:p>
    <w:p>
      <w:pPr>
        <w:pStyle w:val="2"/>
        <w:numPr>
          <w:ilvl w:val="0"/>
          <w:numId w:val="0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附表二：院级归档材料明细表</w:t>
      </w:r>
    </w:p>
    <w:tbl>
      <w:tblPr>
        <w:tblStyle w:val="7"/>
        <w:tblW w:w="9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35"/>
        <w:gridCol w:w="4248"/>
        <w:gridCol w:w="114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编号</w:t>
            </w:r>
          </w:p>
        </w:tc>
        <w:tc>
          <w:tcPr>
            <w:tcW w:w="1635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项目</w:t>
            </w:r>
          </w:p>
        </w:tc>
        <w:tc>
          <w:tcPr>
            <w:tcW w:w="4248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明细</w:t>
            </w:r>
          </w:p>
        </w:tc>
        <w:tc>
          <w:tcPr>
            <w:tcW w:w="1145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保存年限</w:t>
            </w:r>
          </w:p>
        </w:tc>
        <w:tc>
          <w:tcPr>
            <w:tcW w:w="1269" w:type="dxa"/>
            <w:vAlign w:val="top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家庭经济困难学</w:t>
            </w:r>
            <w:r>
              <w:rPr>
                <w:rFonts w:hint="eastAsia" w:hAnsi="宋体" w:cs="Arial"/>
                <w:kern w:val="0"/>
                <w:sz w:val="24"/>
              </w:rPr>
              <w:t>生库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高等学校学生及家庭情况调查表、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江苏建筑职业技术学院</w:t>
            </w:r>
            <w:r>
              <w:rPr>
                <w:rFonts w:hint="eastAsia" w:hAnsi="宋体" w:cs="Arial"/>
                <w:kern w:val="0"/>
                <w:sz w:val="24"/>
              </w:rPr>
              <w:t>家庭经济困难学生认定申请表、家庭经济困难学生认定量化评分表、其他证明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国家奖学金（副本）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国家奖学金初审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材料</w:t>
            </w:r>
            <w:r>
              <w:rPr>
                <w:rFonts w:hint="eastAsia" w:hAnsi="宋体" w:cs="Arial"/>
                <w:kern w:val="0"/>
                <w:sz w:val="24"/>
              </w:rPr>
              <w:t>、汇总表、评审报告、公示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文件及照片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国家励志奖学金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国家励志奖学金申请表、奖助学金班级确认表、公示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国家助学金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国家助学金申请表、奖助学金班级确认表、公示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hAnsi="宋体" w:cs="Arial"/>
                <w:kern w:val="0"/>
                <w:sz w:val="24"/>
              </w:rPr>
              <w:t>类奖学金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（副本）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  <w:lang w:eastAsia="zh-CN"/>
              </w:rPr>
              <w:t>企业奖学金初审表、汇总表、评审报告、</w:t>
            </w:r>
            <w:r>
              <w:rPr>
                <w:rFonts w:hint="eastAsia" w:hAnsi="宋体" w:cs="Arial"/>
                <w:kern w:val="0"/>
                <w:sz w:val="24"/>
              </w:rPr>
              <w:t>公示</w:t>
            </w:r>
            <w:r>
              <w:rPr>
                <w:rFonts w:hint="eastAsia" w:hAnsi="宋体" w:cs="Arial"/>
                <w:kern w:val="0"/>
                <w:sz w:val="24"/>
                <w:lang w:eastAsia="zh-CN"/>
              </w:rPr>
              <w:t>文件及</w:t>
            </w:r>
            <w:r>
              <w:rPr>
                <w:rFonts w:hint="eastAsia" w:hAnsi="宋体" w:cs="Arial"/>
                <w:kern w:val="0"/>
                <w:sz w:val="24"/>
              </w:rPr>
              <w:t>照片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临时困难补助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申请表、批示结果（复印件）、汇总表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资助育人成果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能反映资助育人教育的各种材料，包含但不限于文字、图片、音像材料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长期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按学年度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hAnsi="宋体" w:cs="Arial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pStyle w:val="2"/>
              <w:snapToGrid w:val="0"/>
              <w:spacing w:line="288" w:lineRule="auto"/>
              <w:jc w:val="both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总结及文件</w:t>
            </w:r>
          </w:p>
        </w:tc>
        <w:tc>
          <w:tcPr>
            <w:tcW w:w="4248" w:type="dxa"/>
            <w:vAlign w:val="center"/>
          </w:tcPr>
          <w:p>
            <w:pPr>
              <w:pStyle w:val="2"/>
              <w:snapToGrid w:val="0"/>
              <w:spacing w:line="288" w:lineRule="auto"/>
              <w:jc w:val="left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年度计划、总结</w:t>
            </w:r>
          </w:p>
        </w:tc>
        <w:tc>
          <w:tcPr>
            <w:tcW w:w="1145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  <w:r>
              <w:rPr>
                <w:rFonts w:hint="eastAsia" w:hAnsi="宋体" w:cs="Arial"/>
                <w:kern w:val="0"/>
                <w:sz w:val="24"/>
              </w:rPr>
              <w:t>永久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snapToGrid w:val="0"/>
              <w:spacing w:line="288" w:lineRule="auto"/>
              <w:jc w:val="center"/>
              <w:rPr>
                <w:rFonts w:hint="eastAsia" w:hAnsi="宋体" w:cs="Arial"/>
                <w:kern w:val="0"/>
                <w:sz w:val="24"/>
              </w:rPr>
            </w:pPr>
          </w:p>
        </w:tc>
      </w:tr>
    </w:tbl>
    <w:p>
      <w:pPr>
        <w:pStyle w:val="2"/>
        <w:snapToGrid w:val="0"/>
        <w:spacing w:line="288" w:lineRule="auto"/>
        <w:jc w:val="both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numPr>
          <w:ilvl w:val="0"/>
          <w:numId w:val="0"/>
        </w:numPr>
        <w:snapToGrid w:val="0"/>
        <w:spacing w:line="288" w:lineRule="auto"/>
        <w:jc w:val="both"/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  <w:t>二、归档规范</w:t>
      </w:r>
    </w:p>
    <w:p>
      <w:pPr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归档文件采用“年度――项目――保管期限”分类。</w:t>
      </w:r>
    </w:p>
    <w:p>
      <w:pPr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档案须按照统一标准装订，装订顺序为：封面——目录——各级文件——汇总表格——报告——文件——图片——封底。装订后装盒（袋）。</w:t>
      </w:r>
    </w:p>
    <w:p>
      <w:pPr>
        <w:pStyle w:val="2"/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以学院为单位的归档材料采用盒装，档案盒外表面规格为310mm*220mm（文书档案盒，内装A4纸），厚度任选。</w:t>
      </w:r>
    </w:p>
    <w:p>
      <w:pPr>
        <w:pStyle w:val="2"/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以班级为单位的归档材料采用袋装，档案袋外表规格为330mm*230mm，厚度任选。</w:t>
      </w:r>
    </w:p>
    <w:p>
      <w:pPr>
        <w:pStyle w:val="2"/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建立两级目录：卷外目录和卷内目录。</w:t>
      </w:r>
    </w:p>
    <w:p>
      <w:pPr>
        <w:pStyle w:val="2"/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卷外目录是指档案盒或档案袋外部目录，汇总所有归档材料。</w:t>
      </w:r>
    </w:p>
    <w:p>
      <w:pPr>
        <w:pStyle w:val="2"/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卷内目录是指按档案盒或档案袋内的文件名称顺序编制页码清单。</w:t>
      </w:r>
    </w:p>
    <w:p>
      <w:pPr>
        <w:numPr>
          <w:ilvl w:val="0"/>
          <w:numId w:val="1"/>
        </w:numPr>
        <w:snapToGrid w:val="0"/>
        <w:spacing w:line="288" w:lineRule="auto"/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>装盒（袋）：将归档文件按卷内目录顺序装入档案盒，并填写档案盒封面，盒脊及备考表。</w:t>
      </w:r>
    </w:p>
    <w:p>
      <w:pPr>
        <w:numPr>
          <w:ilvl w:val="0"/>
          <w:numId w:val="1"/>
        </w:num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/>
          <w:kern w:val="2"/>
          <w:sz w:val="30"/>
          <w:szCs w:val="30"/>
          <w:lang w:val="en-US" w:eastAsia="zh-CN" w:bidi="ar-SA"/>
        </w:rPr>
        <w:t xml:space="preserve">备考表是指盒内文件情况说明，整理人，检查人和日期，置于卷内文件之上。 </w:t>
      </w:r>
    </w:p>
    <w:p>
      <w:pPr>
        <w:numPr>
          <w:ilvl w:val="0"/>
          <w:numId w:val="0"/>
        </w:numPr>
        <w:snapToGrid w:val="0"/>
        <w:spacing w:line="288" w:lineRule="auto"/>
        <w:ind w:leftChars="0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 xml:space="preserve">          </w:t>
      </w: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 xml:space="preserve">      </w:t>
      </w:r>
    </w:p>
    <w:p>
      <w:pPr>
        <w:pStyle w:val="2"/>
        <w:numPr>
          <w:ilvl w:val="0"/>
          <w:numId w:val="0"/>
        </w:numPr>
        <w:snapToGrid w:val="0"/>
        <w:spacing w:line="288" w:lineRule="auto"/>
        <w:jc w:val="both"/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0"/>
          <w:szCs w:val="30"/>
          <w:lang w:val="en-US" w:eastAsia="zh-CN" w:bidi="ar-SA"/>
        </w:rPr>
        <w:t>三、归档材料格式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  <w:lang w:eastAsia="zh-CN"/>
        </w:rPr>
        <w:t>档案封面</w:t>
      </w:r>
      <w:r>
        <w:rPr>
          <w:rFonts w:hint="eastAsia" w:ascii="仿宋_GB2312" w:eastAsia="仿宋_GB2312"/>
          <w:sz w:val="32"/>
        </w:rPr>
        <w:t>式样：</w:t>
      </w:r>
    </w:p>
    <w:p>
      <w:pPr>
        <w:rPr>
          <w:rFonts w:hint="eastAsia" w:ascii="仿宋_GB2312" w:eastAsia="仿宋_GB2312"/>
          <w:sz w:val="32"/>
        </w:rPr>
      </w:pP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bdr w:val="single" w:color="auto" w:sz="4" w:space="0"/>
        </w:rPr>
        <w:t xml:space="preserve">档案编号：            </w:t>
      </w: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32"/>
        </w:rPr>
      </w:pPr>
      <w:r>
        <w:rPr>
          <w:rFonts w:hint="eastAsia" w:ascii="黑体" w:hAnsi="黑体" w:eastAsia="黑体" w:cs="Arial"/>
          <w:kern w:val="0"/>
          <w:sz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Arial"/>
          <w:kern w:val="0"/>
          <w:sz w:val="32"/>
          <w:lang w:val="en-US" w:eastAsia="zh-CN"/>
        </w:rPr>
        <w:t>至</w:t>
      </w:r>
      <w:r>
        <w:rPr>
          <w:rFonts w:hint="eastAsia" w:ascii="黑体" w:hAnsi="黑体" w:eastAsia="黑体" w:cs="Arial"/>
          <w:kern w:val="0"/>
          <w:sz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Arial"/>
          <w:kern w:val="0"/>
          <w:sz w:val="32"/>
          <w:lang w:eastAsia="zh-CN"/>
        </w:rPr>
        <w:t>学年</w:t>
      </w: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52"/>
          <w:szCs w:val="52"/>
        </w:rPr>
      </w:pPr>
      <w:r>
        <w:rPr>
          <w:rFonts w:hint="eastAsia" w:ascii="黑体" w:hAnsi="黑体" w:eastAsia="黑体" w:cs="Arial"/>
          <w:kern w:val="0"/>
          <w:sz w:val="52"/>
          <w:szCs w:val="5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Arial"/>
          <w:kern w:val="0"/>
          <w:sz w:val="52"/>
          <w:szCs w:val="52"/>
        </w:rPr>
        <w:t>学院</w:t>
      </w:r>
      <w:r>
        <w:rPr>
          <w:rFonts w:hint="eastAsia" w:ascii="黑体" w:hAnsi="黑体" w:eastAsia="黑体" w:cs="Arial"/>
          <w:kern w:val="0"/>
          <w:sz w:val="52"/>
          <w:szCs w:val="5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Arial"/>
          <w:kern w:val="0"/>
          <w:sz w:val="52"/>
          <w:szCs w:val="52"/>
        </w:rPr>
        <w:t>班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52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52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盒内明细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1.调查表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2.审核表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3.量化表</w:t>
      </w:r>
    </w:p>
    <w:p>
      <w:pPr>
        <w:snapToGrid w:val="0"/>
        <w:spacing w:line="288" w:lineRule="auto"/>
        <w:ind w:firstLine="3640" w:firstLineChars="1300"/>
        <w:jc w:val="both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 xml:space="preserve">4．其他 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  <w:lang w:eastAsia="zh-CN"/>
        </w:rPr>
        <w:t>档案</w:t>
      </w:r>
      <w:r>
        <w:rPr>
          <w:rFonts w:hint="eastAsia" w:ascii="仿宋_GB2312" w:eastAsia="仿宋_GB2312"/>
          <w:sz w:val="32"/>
        </w:rPr>
        <w:t>目录式样：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案卷目录</w:t>
      </w:r>
    </w:p>
    <w:tbl>
      <w:tblPr>
        <w:tblStyle w:val="7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501"/>
        <w:gridCol w:w="1126"/>
        <w:gridCol w:w="1501"/>
        <w:gridCol w:w="112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1096" w:type="dxa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序号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档号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案卷题名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保管</w:t>
            </w:r>
            <w:r>
              <w:rPr>
                <w:rFonts w:hint="eastAsia" w:ascii="仿宋_GB2312" w:eastAsia="仿宋_GB2312"/>
                <w:sz w:val="32"/>
              </w:rPr>
              <w:t>期限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</w:rPr>
              <w:t>总页数</w:t>
            </w:r>
          </w:p>
        </w:tc>
        <w:tc>
          <w:tcPr>
            <w:tcW w:w="1126" w:type="dxa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3" w:hRule="atLeast"/>
        </w:trPr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09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501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26" w:type="dxa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卷内备考表式样:</w:t>
      </w:r>
    </w:p>
    <w:p>
      <w:pPr>
        <w:tabs>
          <w:tab w:val="left" w:pos="7560"/>
        </w:tabs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卷内备考表</w:t>
      </w:r>
    </w:p>
    <w:tbl>
      <w:tblPr>
        <w:tblStyle w:val="7"/>
        <w:tblW w:w="5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5073" w:type="dxa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卷 内 文 件 说 明：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立卷人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检查人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立卷时间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pPr>
        <w:snapToGrid w:val="0"/>
        <w:spacing w:line="288" w:lineRule="auto"/>
        <w:ind w:left="6240" w:hanging="6240" w:hangingChars="2600"/>
        <w:rPr>
          <w:rFonts w:hint="eastAsia" w:ascii="Arial" w:hAnsi="Arial" w:cs="Arial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A"/>
    <w:multiLevelType w:val="singleLevel"/>
    <w:tmpl w:val="0000000A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1BAA"/>
    <w:rsid w:val="2AA8497B"/>
    <w:rsid w:val="436F3EE4"/>
    <w:rsid w:val="46A51BAA"/>
    <w:rsid w:val="6C784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2017-06-21T01:29:00Z</dcterms:created>
  <dc:creator>Administrator</dc:creator>
  <cp:lastModifiedBy>Administrator</cp:lastModifiedBy>
  <dcterms:modified xsi:type="dcterms:W3CDTF">2017-06-21T02:00:34Z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